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default" w:ascii="Times New Roman" w:hAnsi="Times New Roman" w:eastAsia="方正小标宋简体" w:cs="Times New Roman"/>
          <w:b w:val="0"/>
          <w:bCs w:val="0"/>
          <w:color w:val="00000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spacing w:after="120" w:afterLines="50" w:line="578" w:lineRule="exact"/>
        <w:jc w:val="center"/>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sz w:val="44"/>
          <w:szCs w:val="44"/>
        </w:rPr>
        <w:t>泸县食品小作坊禁止生产加工食品品种目录</w:t>
      </w:r>
    </w:p>
    <w:bookmarkEnd w:id="0"/>
    <w:p>
      <w:pPr>
        <w:spacing w:line="574" w:lineRule="exact"/>
        <w:jc w:val="cente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sz w:val="24"/>
        </w:rPr>
      </w:pPr>
    </w:p>
    <w:tbl>
      <w:tblPr>
        <w:tblStyle w:val="6"/>
        <w:tblW w:w="15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586"/>
        <w:gridCol w:w="862"/>
        <w:gridCol w:w="1664"/>
        <w:gridCol w:w="6165"/>
        <w:gridCol w:w="2009"/>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blHeader/>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序号</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食品、食品添加剂类别</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类别编号</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类别名称</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eastAsia="zh-CN"/>
              </w:rPr>
              <w:t>禁止</w:t>
            </w:r>
            <w:r>
              <w:rPr>
                <w:rFonts w:hint="default" w:ascii="Times New Roman" w:hAnsi="Times New Roman" w:eastAsia="仿宋_GB2312" w:cs="Times New Roman"/>
                <w:b/>
                <w:bCs/>
                <w:sz w:val="24"/>
              </w:rPr>
              <w:t>品种明细</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禁止主要理由</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不在禁止之列的食品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粮食加工品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0101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小麦粉</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1.通用：特制一等小麦粉、特制二等小麦粉、标准粉、普通粉、高筋小麦粉、低筋小麦粉、全麦粉、其他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专用：营养强化小麦粉、面包用小麦粉、面条用小麦粉、饺子用小麦粉、馒头用小麦粉、发酵饼干用小麦粉、酥性饼干用小麦粉、蛋糕用小麦粉、糕点用小麦粉、自发小麦粉、专用全麦粉、小麦胚（胚片、胚粉）、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粮食类属重点监管产品，部分生产条件要求较高。食品安全风险较高。</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普通挂面、手工面、谷物碾磨加工品、谷物粉类制成品(生湿面制品、生干面制品、米粉制品）。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0102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大米</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大米、糙米类产品（糙米、留胚米等）、特殊大米（免淘米、蒸谷米、发芽糙米等）、其他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0103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挂面</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花色挂面</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0104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其他粮食加工品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谷物加工品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高粱米、黍米、稷米、小米、黑米、紫米、红线米、小麦米、大麦米、裸大麦米、莜麦米(燕麦米)、荞麦米、薏仁米、八宝米类、混合杂粮类、其他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食用油、油脂及其制品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0201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食用植物油</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葵花籽油、棉籽油、亚麻籽油、玉米油、米糠油、棕榈油、橄榄油、食用植物调和油、其他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生产条件要求较高，食品安全风险高。</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符合食品安全标准的食用植物油。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0202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食用油脂制品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食用氢化油、人造奶油（人造黄油）、起酥油、代可可脂、植脂奶油、粉末油脂、植脂末、其他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0203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食用动物油脂</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食用动物油脂(猪油、牛油、羊油、鸡油、鸭油、鹅油、骨髓油、鱼油、其他)</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原料不可控，“地沟油”等高食品安全风险存在。</w:t>
            </w: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调味品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0301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酱油</w:t>
            </w:r>
          </w:p>
        </w:tc>
        <w:tc>
          <w:tcPr>
            <w:tcW w:w="6165" w:type="dxa"/>
            <w:noWrap w:val="0"/>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rPr>
              <w:t>采用传统酿造工艺</w:t>
            </w:r>
            <w:r>
              <w:rPr>
                <w:rFonts w:hint="default" w:ascii="Times New Roman" w:hAnsi="Times New Roman" w:eastAsia="仿宋_GB2312" w:cs="Times New Roman"/>
                <w:sz w:val="24"/>
                <w:lang w:eastAsia="zh-CN"/>
              </w:rPr>
              <w:t>以外的其他方法</w:t>
            </w:r>
            <w:r>
              <w:rPr>
                <w:rFonts w:hint="default" w:ascii="Times New Roman" w:hAnsi="Times New Roman" w:eastAsia="仿宋_GB2312" w:cs="Times New Roman"/>
                <w:sz w:val="24"/>
              </w:rPr>
              <w:t>生产酱油</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采用传统酿造工艺生产加工的酱油、食醋</w:t>
            </w:r>
            <w:r>
              <w:rPr>
                <w:rFonts w:hint="default" w:ascii="Times New Roman" w:hAnsi="Times New Roman" w:eastAsia="仿宋_GB2312" w:cs="Times New Roman"/>
                <w:sz w:val="24"/>
                <w:lang w:eastAsia="zh-CN"/>
              </w:rPr>
              <w:t>、甜醋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0302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食醋</w:t>
            </w:r>
          </w:p>
        </w:tc>
        <w:tc>
          <w:tcPr>
            <w:tcW w:w="616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spacing w:line="400" w:lineRule="exact"/>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rPr>
              <w:t>采用传统酿造工艺</w:t>
            </w:r>
            <w:r>
              <w:rPr>
                <w:rFonts w:hint="default" w:ascii="Times New Roman" w:hAnsi="Times New Roman" w:eastAsia="仿宋_GB2312" w:cs="Times New Roman"/>
                <w:sz w:val="24"/>
                <w:lang w:eastAsia="zh-CN"/>
              </w:rPr>
              <w:t>以外的其他方法</w:t>
            </w:r>
            <w:r>
              <w:rPr>
                <w:rFonts w:hint="default" w:ascii="Times New Roman" w:hAnsi="Times New Roman" w:eastAsia="仿宋_GB2312" w:cs="Times New Roman"/>
                <w:sz w:val="24"/>
              </w:rPr>
              <w:t>生产食醋</w:t>
            </w:r>
            <w:r>
              <w:rPr>
                <w:rFonts w:hint="default" w:ascii="Times New Roman" w:hAnsi="Times New Roman" w:eastAsia="仿宋_GB2312" w:cs="Times New Roman"/>
                <w:sz w:val="24"/>
                <w:lang w:eastAsia="zh-CN"/>
              </w:rPr>
              <w:t>、甜醋</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0303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味精</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1.谷氨酸钠(99%味精)</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2.加盐味精</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3.增鲜味精</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生产条件要求较高，原料来源难以追溯。食品安全风险高。</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传统工艺酿造的豆瓣酱、干辣椒面、干花椒面、干胡椒面。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0304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酱类</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稀甜面酱、甜面酱、大豆酱(黄酱)、蚕豆酱、豆瓣酱、大酱、其他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0305</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调味料</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1.液体调味料</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鸡汁调味料、牛肉汁调味料、烧烤汁、鲍鱼汁、香辛料调味汁、糟卤、调味料酒、液态复合调味料、其他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2.半固态(酱)调味料</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花生酱、芝麻酱、辣椒酱、番茄酱、风味酱、芥末酱、咖喱卤、油辣椒、火锅蘸料、火锅底料、排骨酱、叉烧酱、香辛料酱(泥)、复合调味酱、其他3.固态调味料</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鸡精调味料、鸡粉调味料、畜(禽)粉调味料、风味汤料、酱油粉、食醋粉、酱粉、咖喱粉、香辛料粉、复合调味粉、其他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4.食用调味油</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香辛料调味油、复合调味油、其他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5.水产调味料</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蚝油、鱼露、虾酱、鱼子酱、虾油、其他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0306</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食盐</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1.食用盐：普通食用盐（加碘）、普通食用盐（未加碘）、低钠食用盐（加碘）、低钠食用盐（未加碘）、风味食用盐（加碘）、风味食用盐（未加碘）、特殊工艺食用盐（加碘）、特殊工艺食用盐（未加碘）</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2.食品生产加工用盐</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lang w:eastAsia="zh-CN"/>
              </w:rPr>
            </w:pPr>
            <w:r>
              <w:rPr>
                <w:rFonts w:hint="default" w:ascii="Times New Roman" w:hAnsi="Times New Roman" w:eastAsia="仿宋_GB2312" w:cs="Times New Roman"/>
                <w:bCs/>
                <w:sz w:val="24"/>
                <w:lang w:eastAsia="zh-CN"/>
              </w:rPr>
              <w:t>我县不是盐产地</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肉制品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0401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热加工熟肉制品</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1.肉灌制品：灌肠类、西式火腿、其他</w:t>
            </w:r>
          </w:p>
          <w:p>
            <w:pPr>
              <w:keepNext w:val="0"/>
              <w:keepLines w:val="0"/>
              <w:widowControl/>
              <w:suppressLineNumbers w:val="0"/>
              <w:jc w:val="left"/>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2.油炸肉制品</w:t>
            </w:r>
          </w:p>
          <w:p>
            <w:pPr>
              <w:keepNext w:val="0"/>
              <w:keepLines w:val="0"/>
              <w:widowControl/>
              <w:suppressLineNumbers w:val="0"/>
              <w:jc w:val="left"/>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3.熟肉干制品：肉松类、肉干类、肉脯、其他</w:t>
            </w:r>
          </w:p>
          <w:p>
            <w:pPr>
              <w:keepNext w:val="0"/>
              <w:keepLines w:val="0"/>
              <w:widowControl/>
              <w:suppressLineNumbers w:val="0"/>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4.其他熟肉制品</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原料来源难以追溯，食品安全风险较高。</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酱卤肉制品（酱卤肉类、糟肉类、白煮类、其他）、熏烧烤肉制品、油炸肉制品。</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腌腊肉制品、肉灌制品、腊肉制品、火腿制品。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0402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发酵肉制品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1.发酵灌制品</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2.发酵火腿制品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0403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预制调理肉制品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1.冷藏预制调理肉类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2.冷冻预制调理肉类</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0404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腌腊肉制品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乳制品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液体乳</w:t>
            </w:r>
          </w:p>
        </w:tc>
        <w:tc>
          <w:tcPr>
            <w:tcW w:w="6165"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 xml:space="preserve">巴氏杀菌乳 </w:t>
            </w:r>
          </w:p>
          <w:p>
            <w:pPr>
              <w:keepNext w:val="0"/>
              <w:keepLines w:val="0"/>
              <w:pageBreakBefore w:val="0"/>
              <w:numPr>
                <w:ilvl w:val="0"/>
                <w:numId w:val="0"/>
              </w:numPr>
              <w:kinsoku/>
              <w:wordWrap/>
              <w:overflowPunct/>
              <w:topLinePunct w:val="0"/>
              <w:autoSpaceDE/>
              <w:autoSpaceDN/>
              <w:bidi w:val="0"/>
              <w:adjustRightInd w:val="0"/>
              <w:snapToGrid w:val="0"/>
              <w:spacing w:before="16" w:beforeLines="7" w:after="16" w:afterLines="7" w:line="400" w:lineRule="exact"/>
              <w:ind w:leftChars="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高温杀菌乳</w:t>
            </w:r>
          </w:p>
          <w:p>
            <w:pPr>
              <w:keepNext w:val="0"/>
              <w:keepLines w:val="0"/>
              <w:pageBreakBefore w:val="0"/>
              <w:numPr>
                <w:ilvl w:val="0"/>
                <w:numId w:val="0"/>
              </w:numPr>
              <w:kinsoku/>
              <w:wordWrap/>
              <w:overflowPunct/>
              <w:topLinePunct w:val="0"/>
              <w:autoSpaceDE/>
              <w:autoSpaceDN/>
              <w:bidi w:val="0"/>
              <w:adjustRightInd w:val="0"/>
              <w:snapToGrid w:val="0"/>
              <w:spacing w:before="16" w:beforeLines="7" w:after="16" w:afterLines="7" w:line="400" w:lineRule="exact"/>
              <w:ind w:leftChars="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.调制乳</w:t>
            </w:r>
          </w:p>
          <w:p>
            <w:pPr>
              <w:keepNext w:val="0"/>
              <w:keepLines w:val="0"/>
              <w:pageBreakBefore w:val="0"/>
              <w:numPr>
                <w:ilvl w:val="0"/>
                <w:numId w:val="0"/>
              </w:numPr>
              <w:kinsoku/>
              <w:wordWrap/>
              <w:overflowPunct/>
              <w:topLinePunct w:val="0"/>
              <w:autoSpaceDE/>
              <w:autoSpaceDN/>
              <w:bidi w:val="0"/>
              <w:adjustRightInd w:val="0"/>
              <w:snapToGrid w:val="0"/>
              <w:spacing w:before="16" w:beforeLines="7" w:after="16" w:afterLines="7" w:line="400" w:lineRule="exact"/>
              <w:ind w:leftChars="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灭菌乳</w:t>
            </w:r>
          </w:p>
          <w:p>
            <w:pPr>
              <w:keepNext w:val="0"/>
              <w:keepLines w:val="0"/>
              <w:pageBreakBefore w:val="0"/>
              <w:numPr>
                <w:ilvl w:val="0"/>
                <w:numId w:val="0"/>
              </w:numPr>
              <w:kinsoku/>
              <w:wordWrap/>
              <w:overflowPunct/>
              <w:topLinePunct w:val="0"/>
              <w:autoSpaceDE/>
              <w:autoSpaceDN/>
              <w:bidi w:val="0"/>
              <w:adjustRightInd w:val="0"/>
              <w:snapToGrid w:val="0"/>
              <w:spacing w:before="16" w:beforeLines="7" w:after="16" w:afterLines="7" w:line="400" w:lineRule="exact"/>
              <w:ind w:leftChars="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.发酵乳</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乳粉</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1.全脂乳粉</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2.脱脂乳粉</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3.部分脱脂乳粉</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4.调制乳粉</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.乳清粉</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其他乳制品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1.炼乳</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2.奶油</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3.稀奶油</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4.无水奶油</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5.干酪</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6.再制干酪</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7.特色乳制品</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8.浓缩乳</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饮料</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0601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瓶(桶)装饮用水</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1.饮用天然矿泉水 </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2.饮用纯净水</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3.饮用天然泉水</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4.饮用天然水 </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5.其他饮用水</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0602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碳酸饮料(汽水)</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果汁型碳酸饮料、果味型碳酸饮料、可乐型碳酸饮料、其他型碳酸饮料</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0603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茶(类)饮料</w:t>
            </w:r>
          </w:p>
        </w:tc>
        <w:tc>
          <w:tcPr>
            <w:tcW w:w="6165" w:type="dxa"/>
            <w:noWrap w:val="0"/>
            <w:vAlign w:val="center"/>
          </w:tcPr>
          <w:p>
            <w:pPr>
              <w:keepNext w:val="0"/>
              <w:keepLines w:val="0"/>
              <w:pageBreakBefore w:val="0"/>
              <w:numPr>
                <w:ilvl w:val="0"/>
                <w:numId w:val="1"/>
              </w:numPr>
              <w:kinsoku/>
              <w:wordWrap/>
              <w:overflowPunct/>
              <w:topLinePunct w:val="0"/>
              <w:autoSpaceDE/>
              <w:autoSpaceDN/>
              <w:bidi w:val="0"/>
              <w:spacing w:line="400" w:lineRule="exac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原茶汁</w:t>
            </w:r>
            <w:r>
              <w:rPr>
                <w:rFonts w:hint="default" w:ascii="Times New Roman" w:hAnsi="Times New Roman" w:eastAsia="仿宋_GB2312" w:cs="Times New Roman"/>
                <w:sz w:val="24"/>
                <w:lang w:eastAsia="zh-CN"/>
              </w:rPr>
              <w:t>：茶汤</w:t>
            </w:r>
            <w:r>
              <w:rPr>
                <w:rFonts w:hint="default" w:ascii="Times New Roman" w:hAnsi="Times New Roman" w:eastAsia="仿宋_GB2312" w:cs="Times New Roman"/>
                <w:sz w:val="24"/>
                <w:lang w:val="en-US" w:eastAsia="zh-CN"/>
              </w:rPr>
              <w:t>/纯茶饮料</w:t>
            </w:r>
          </w:p>
          <w:p>
            <w:pPr>
              <w:keepNext w:val="0"/>
              <w:keepLines w:val="0"/>
              <w:pageBreakBefore w:val="0"/>
              <w:numPr>
                <w:ilvl w:val="0"/>
                <w:numId w:val="0"/>
              </w:numPr>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2.茶浓缩液</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3.茶饮料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4.果汁茶饮料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5.奶茶饮料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6.复合茶饮料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7.混合茶饮料</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8.其他茶(类)饮料</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0604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果蔬汁类及其饮料</w:t>
            </w:r>
          </w:p>
        </w:tc>
        <w:tc>
          <w:tcPr>
            <w:tcW w:w="6165"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果蔬汁（浆）：果汁、蔬菜汁、果浆、蔬菜浆、复合果蔬汁、复合果蔬浆、其他</w:t>
            </w:r>
          </w:p>
          <w:p>
            <w:pPr>
              <w:keepNext w:val="0"/>
              <w:keepLines w:val="0"/>
              <w:pageBreakBefore w:val="0"/>
              <w:numPr>
                <w:ilvl w:val="0"/>
                <w:numId w:val="0"/>
              </w:numPr>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2.浓缩果蔬汁(浆)</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3.果蔬汁(浆)类饮料</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果蔬汁饮料、果肉饮料、果浆饮料、复合果蔬汁饮料、果蔬汁饮料浓浆、发酵果蔬汁饮料、水果饮料、其他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0605</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蛋白饮料</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1.含乳饮料</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2.植物蛋白饮料</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3.复合蛋白饮料</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0606</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固体饮料</w:t>
            </w:r>
          </w:p>
        </w:tc>
        <w:tc>
          <w:tcPr>
            <w:tcW w:w="6165" w:type="dxa"/>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1.风味固体饮料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2.蛋白固体饮料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3.果蔬固体饮料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4.茶固体饮料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5.咖啡固体饮料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6.可可粉固体饮料</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7.其他固体饮料</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植物固体饮料、谷物固体饮料、食用菌固体饮料、其他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0607</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其他饮料</w:t>
            </w:r>
          </w:p>
        </w:tc>
        <w:tc>
          <w:tcPr>
            <w:tcW w:w="6165" w:type="dxa"/>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1.咖啡(类)饮料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2.植物饮料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3.风味饮料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4.运动饮料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5.营养素饮料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6.能量饮料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7.电解质饮料</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8.饮料浓浆</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9.其他类饮料</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方便食品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0701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方便面</w:t>
            </w:r>
          </w:p>
        </w:tc>
        <w:tc>
          <w:tcPr>
            <w:tcW w:w="6165" w:type="dxa"/>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1.油炸方便面</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2.热风干燥方便面</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3.其他方便面</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生产设备、场地、生产过程控制等要求高，食品风险高。</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0702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其他方便食品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1.主食类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方便米饭、方便粥、方便米粉、方便米线、方便粉丝、方便湿米粉、方便豆花、方便湿面、凉粉、其他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2.冲调类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麦片、黑芝麻糊、红枣羹、油茶、即食谷物粉、其他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0703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调味面制品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调味面制品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饼干</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0801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饼干</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发酵饼干、压缩饼干、夹心(注心)饼干、威化饼干、蛋圆饼干、装饰饼干、水泡饼干、其他饼干</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生产设备、场地、生产过程控制等要求高，食品风险高。</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饼干（酥性饼干、韧性饼干、曲奇饼干、蛋卷、煎饼）。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罐头</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0901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畜禽水产罐头</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火腿类罐头、肉类罐头、牛肉罐头、羊肉罐头、鱼类罐头、禽类罐头、肉酱类罐头、其他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0902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果蔬罐头</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1.水果罐头</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桃罐头、橘子罐头、菠萝罐头、荔枝罐头、梨罐头、其他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2.蔬菜罐头</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食用菌罐头、竹笋罐头、莲藕罐头、番茄罐头</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豆类罐头、其他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0903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其他罐头</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其他罐头</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果仁类罐头、八宝粥罐头、其他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冷冻饮品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冷冻饮品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1.冰淇淋</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2.雪糕</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3.雪泥</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4.冰棍</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5.食用冰</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6.甜味冰</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7.其他冷冻饮品</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《四川省食品小作坊、小经营店及摊贩管理条例》禁止。</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速冻食品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速冻面米食品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1.生制品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速冻饺子、速冻包子、速冻汤圆、速冻粽子、速冻面点、速冻其他面米制品、其他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2.熟制品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速冻饺子、速冻包子、速冻粽子、速冻其他面米制品、其他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速冻调制食品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1.生制品(具体品种明细)</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2.熟制品(具体品种明细)</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速冻其他食品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速冻其他食品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薯类和膨化食品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膨化食品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1.焙烤型</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2.油炸型</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3.直接挤压型</w:t>
            </w:r>
            <w:r>
              <w:rPr>
                <w:rFonts w:hint="default" w:ascii="Times New Roman" w:hAnsi="Times New Roman" w:eastAsia="仿宋_GB2312" w:cs="Times New Roman"/>
                <w:sz w:val="24"/>
                <w:lang w:eastAsia="zh-CN"/>
              </w:rPr>
              <w:t>（除</w:t>
            </w:r>
            <w:r>
              <w:rPr>
                <w:rFonts w:hint="default" w:ascii="Times New Roman" w:hAnsi="Times New Roman" w:eastAsia="仿宋_GB2312" w:cs="Times New Roman"/>
                <w:sz w:val="24"/>
              </w:rPr>
              <w:t>直接膨化的大米花、玉米花、米花糖</w:t>
            </w:r>
            <w:r>
              <w:rPr>
                <w:rFonts w:hint="default" w:ascii="Times New Roman" w:hAnsi="Times New Roman" w:eastAsia="仿宋_GB2312" w:cs="Times New Roman"/>
                <w:sz w:val="24"/>
                <w:lang w:eastAsia="zh-CN"/>
              </w:rPr>
              <w:t>外）</w:t>
            </w:r>
            <w:r>
              <w:rPr>
                <w:rFonts w:hint="default" w:ascii="Times New Roman" w:hAnsi="Times New Roman" w:eastAsia="仿宋_GB2312" w:cs="Times New Roman"/>
                <w:sz w:val="24"/>
              </w:rPr>
              <w:t>4.花色型</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生产条件要求较高，食品安全风险高。</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大米、玉米直接膨化的大米花、玉米花、米花糖。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薯类食品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.冷冻薯类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.薯泥(酱)类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.其他薯类</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生产条件要求较高，食品安全风险高。</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干制薯类、薯粉类。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糖果制品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糖果</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1.硬质糖果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2.奶糖糖果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3.夹心糖果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4.酥质糖果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5.焦香糖果(太妃糖果)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6.充气糖果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7.凝胶糖果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8.胶基糖果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9.压片糖果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10.流质糖果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11.膜片糖果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12.花式糖果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13.其他糖果</w:t>
            </w:r>
            <w:r>
              <w:rPr>
                <w:rFonts w:hint="default" w:ascii="Times New Roman" w:hAnsi="Times New Roman" w:eastAsia="仿宋_GB2312" w:cs="Times New Roman"/>
                <w:sz w:val="24"/>
                <w:lang w:eastAsia="zh-CN"/>
              </w:rPr>
              <w:t>（除</w:t>
            </w:r>
            <w:r>
              <w:rPr>
                <w:rFonts w:hint="default" w:ascii="Times New Roman" w:hAnsi="Times New Roman" w:eastAsia="仿宋_GB2312" w:cs="Times New Roman"/>
                <w:sz w:val="24"/>
              </w:rPr>
              <w:t>苕丝糖、陈皮糖、冬瓜糖等传统工艺生产的</w:t>
            </w:r>
            <w:r>
              <w:rPr>
                <w:rFonts w:hint="default" w:ascii="Times New Roman" w:hAnsi="Times New Roman" w:eastAsia="仿宋_GB2312" w:cs="Times New Roman"/>
                <w:sz w:val="24"/>
                <w:lang w:eastAsia="zh-CN"/>
              </w:rPr>
              <w:t>糖果外）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生产条件要求较高，食品安全风险高。</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苕丝糖、陈皮糖、冬瓜糖等传统工艺生产的</w:t>
            </w:r>
            <w:r>
              <w:rPr>
                <w:rFonts w:hint="default" w:ascii="Times New Roman" w:hAnsi="Times New Roman" w:eastAsia="仿宋_GB2312" w:cs="Times New Roman"/>
                <w:sz w:val="24"/>
                <w:lang w:eastAsia="zh-CN"/>
              </w:rPr>
              <w:t>糖果</w:t>
            </w: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巧克力及巧克力制品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1.巧克力</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2.巧克力制品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代可可脂巧克力及代可可脂巧克力制品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1.代可可脂巧克力</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2.代可可脂巧克力制品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1304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果冻</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果冻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果汁型果冻、果肉型果冻、果味型果冻、含乳型果冻、其他型果冻</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《四川省食品小作坊、小经营店及摊贩管理条例》禁止。</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茶叶及相关制品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茶叶</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1.绿茶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龙井茶、珠茶、黄山毛峰、都匀毛尖、其他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2.红茶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祁门工夫红茶、小种红茶、红碎茶、其他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3.乌龙茶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铁观音茶、武夷岩茶、凤凰单枞茶、其他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4.白茶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白毫银针茶、白牡丹茶、贡眉茶、其他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5.黄茶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蒙顶黄芽茶、霍山黄芽茶、君山银针茶、其他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6.黑茶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普洱茶(熟茶)散茶、六堡茶散茶、其他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7.花茶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茉莉花茶、珠兰花茶、桂花茶、其他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8.袋泡茶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绿茶袋泡茶、红茶袋泡茶、花茶袋泡茶、其他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9.紧压茶：普洱茶（生茶）紧压茶、普洱茶（熟茶）紧压茶、六堡茶紧压茶、白茶紧压茶、花砖茶、黑砖茶、茯砖茶、康砖茶、沱茶、紧茶、金尖茶、米砖茶、青砖茶、其他紧压茶</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生产条件要求较高，食品安全风险高，非本地传统工艺食品。</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调味茶、代用茶。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140</w:t>
            </w:r>
            <w:r>
              <w:rPr>
                <w:rFonts w:hint="default" w:ascii="Times New Roman" w:hAnsi="Times New Roman" w:eastAsia="仿宋_GB2312" w:cs="Times New Roman"/>
                <w:sz w:val="24"/>
                <w:lang w:val="en-US" w:eastAsia="zh-CN"/>
              </w:rPr>
              <w:t>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茶制品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1.茶粉</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绿茶粉、红茶粉、其他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2.固态速溶茶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速溶红茶、速溶绿茶、其他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3.茶浓缩液</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红茶浓缩液、绿茶浓缩液、其他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4.茶膏</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普洱茶膏、黑茶膏、其他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5.调味茶制品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调味茶粉、调味速溶茶、调味茶浓缩液、调味茶膏、其他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6.其他茶制品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表没食子儿茶素没食子酸酯、绿茶茶氨酸、其他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140</w:t>
            </w:r>
            <w:r>
              <w:rPr>
                <w:rFonts w:hint="default" w:ascii="Times New Roman" w:hAnsi="Times New Roman" w:eastAsia="仿宋_GB2312" w:cs="Times New Roman"/>
                <w:sz w:val="24"/>
                <w:lang w:val="en-US" w:eastAsia="zh-CN"/>
              </w:rPr>
              <w:t>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调味茶</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140</w:t>
            </w:r>
            <w:r>
              <w:rPr>
                <w:rFonts w:hint="default" w:ascii="Times New Roman" w:hAnsi="Times New Roman" w:eastAsia="仿宋_GB2312" w:cs="Times New Roman"/>
                <w:sz w:val="24"/>
                <w:lang w:val="en-US" w:eastAsia="zh-CN"/>
              </w:rPr>
              <w:t>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代用茶</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酒类</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白酒</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1.白酒</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2.白酒（液态）</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酒类生产设备、场地、生产过程控制等要求高，本县已有一定数量的获证生产企业</w:t>
            </w:r>
            <w:r>
              <w:rPr>
                <w:rFonts w:hint="default" w:ascii="Times New Roman" w:hAnsi="Times New Roman" w:eastAsia="仿宋_GB2312" w:cs="Times New Roman"/>
                <w:sz w:val="24"/>
                <w:lang w:eastAsia="zh-CN"/>
              </w:rPr>
              <w:t>和白酒小作坊</w:t>
            </w:r>
            <w:r>
              <w:rPr>
                <w:rFonts w:hint="default" w:ascii="Times New Roman" w:hAnsi="Times New Roman" w:eastAsia="仿宋_GB2312" w:cs="Times New Roman"/>
                <w:sz w:val="24"/>
              </w:rPr>
              <w:t>。</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已取得营业执照和环评备案手续，且采用传统酿造工艺纯粮酿造的白酒</w:t>
            </w:r>
            <w:r>
              <w:rPr>
                <w:rFonts w:hint="default" w:ascii="Times New Roman" w:hAnsi="Times New Roman" w:eastAsia="仿宋_GB2312" w:cs="Times New Roman"/>
                <w:sz w:val="24"/>
                <w:lang w:eastAsia="zh-CN"/>
              </w:rPr>
              <w:t>原酒</w:t>
            </w:r>
            <w:r>
              <w:rPr>
                <w:rFonts w:hint="default" w:ascii="Times New Roman" w:hAnsi="Times New Roman" w:eastAsia="仿宋_GB2312" w:cs="Times New Roman"/>
                <w:sz w:val="24"/>
              </w:rPr>
              <w:t>（固态法）、米酒、醪糟。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葡萄酒及果酒</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1.葡萄酒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原酒、加工灌装</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2.冰葡萄酒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原酒、加工灌装</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3.其他特种葡萄酒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原酒、加工灌装</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4.发酵型果酒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原酒、加工灌装</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啤酒</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1.熟啤酒</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2.生啤酒</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3.鲜啤酒</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4.特种啤酒</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1504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黄酒</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黄酒(原酒、加工灌装)</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1505</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其他酒</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1.配制酒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露酒、枸杞酒、枇杷酒、其他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2.其他蒸馏酒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白兰地、威士忌、俄得克、朗姆酒、水果白兰地、水果蒸馏酒、其他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3.其他发酵酒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清酒、米酒(醪糟)、奶酒、其他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1506</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食用酒精</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食用酒精</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蔬菜制品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酱腌菜</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虾油渍菜、其他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生产条件要求较高，食品安全风险高，非本地传统工艺食品。</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酱腌菜（调味榨菜、腌萝卜、腌豇豆、酱渍菜、盐水渍菜），自然干制蔬菜、热风干燥蔬菜、干制食用菌。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蔬菜干制品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.冷冻干燥蔬菜</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.蔬菜脆片</w:t>
            </w:r>
          </w:p>
          <w:p>
            <w:pPr>
              <w:keepNext w:val="0"/>
              <w:keepLines w:val="0"/>
              <w:pageBreakBefore w:val="0"/>
              <w:kinsoku/>
              <w:wordWrap/>
              <w:overflowPunct/>
              <w:topLinePunct w:val="0"/>
              <w:autoSpaceDE/>
              <w:autoSpaceDN/>
              <w:bidi w:val="0"/>
              <w:adjustRightInd w:val="0"/>
              <w:snapToGrid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.蔬菜粉及制品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食用菌制品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腌渍食用菌</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1604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其他蔬菜制品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其他蔬菜制品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水果制品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蜜饯</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1.蜜饯类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2.凉果类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3.果脯类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4.话化类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5.果丹(饼)类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6.果糕类</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容易用腐烂水果和边角料，食品安全风险高。</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水果干制品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葡萄干、水果脆片、荔枝干、桂圆、椰干、大枣干制品、其他</w:t>
            </w:r>
            <w:r>
              <w:rPr>
                <w:rFonts w:hint="default" w:ascii="Times New Roman" w:hAnsi="Times New Roman" w:eastAsia="仿宋_GB2312"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水果制品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果酱</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苹果酱、草莓酱、蓝莓酱、其他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炒货食品及坚果制品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炒货食品及坚果制品</w:t>
            </w:r>
          </w:p>
        </w:tc>
        <w:tc>
          <w:tcPr>
            <w:tcW w:w="6165" w:type="dxa"/>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.油炸类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油炸青豆、油炸琥珀桃仁、其他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.其他类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水煮花生、糖炒花生、糖炒瓜子仁、裹衣花生、咸干花生、其他</w:t>
            </w:r>
          </w:p>
        </w:tc>
        <w:tc>
          <w:tcPr>
            <w:tcW w:w="2009" w:type="dxa"/>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油炸类、其他类不易保存，食品安全风险高。</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烘炒类(炒瓜子、炒花生、炒豌豆、其他)</w:t>
            </w:r>
            <w:r>
              <w:rPr>
                <w:rFonts w:hint="default" w:ascii="Times New Roman" w:hAnsi="Times New Roman" w:eastAsia="仿宋_GB2312" w:cs="Times New Roman"/>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蛋制品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蛋制品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1.再制蛋类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咸蛋黄</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2.干蛋类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巴氏杀菌鸡全蛋粉、鸡蛋黄粉、鸡蛋白片、其他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3.冰蛋类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巴氏杀菌冻鸡全蛋、冻鸡蛋黄、冰鸡蛋白、其他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4.其他类</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热凝固蛋制品、其他</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生产设备、场地、生产过程控制等要求高。</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再制蛋类(皮蛋、咸蛋、糟蛋、卤蛋、其他)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可可及焙烤咖啡产品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可可制品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可可粉、可可脂、可可液块、可可饼块、其他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食品安全风险高。非本地传统工艺食品。</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焙炒咖啡</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焙炒咖啡豆、咖啡粉、其他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21</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食糖</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2101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糖</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1.白砂糖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2.绵白糖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3.赤砂糖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4.冰糖</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单晶体冰糖、多晶体冰糖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5.方糖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6.冰片糖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7.红糖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8.其他糖(具体品种明细)</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原糖加工项目及日处理甘蔗5000吨（云南地区3000吨）、日处理甜菜3000吨以下的项目属于《产业结构调整指导目录》中限制类，同时生产设备、场地、生产过程控制等要求高。</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22</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水产制品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2201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干制水产品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虾米、虾皮、干贝、鱼干、干燥裙带菜、干海带、紫菜、干海参、其他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食品安全风险高。非本地传统工艺食品。</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2202</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i w:val="0"/>
                <w:iCs w:val="0"/>
                <w:color w:val="auto"/>
                <w:kern w:val="0"/>
                <w:sz w:val="22"/>
                <w:szCs w:val="22"/>
                <w:u w:val="none"/>
                <w:lang w:val="en-US" w:eastAsia="zh-CN" w:bidi="ar"/>
              </w:rPr>
              <w:t>盐渍水产品</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rPr>
            </w:pPr>
            <w:r>
              <w:rPr>
                <w:rStyle w:val="10"/>
                <w:rFonts w:hint="default" w:ascii="Times New Roman" w:hAnsi="Times New Roman" w:eastAsia="仿宋_GB2312" w:cs="Times New Roman"/>
                <w:color w:val="auto"/>
                <w:lang w:val="en-US" w:eastAsia="zh-CN" w:bidi="ar"/>
              </w:rPr>
              <w:t>盐渍藻类、盐渍海蜇、盐渍鱼、盐渍海参、</w:t>
            </w:r>
            <w:r>
              <w:rPr>
                <w:rStyle w:val="11"/>
                <w:rFonts w:hint="default" w:ascii="Times New Roman" w:hAnsi="Times New Roman" w:eastAsia="仿宋_GB2312" w:cs="Times New Roman"/>
                <w:color w:val="auto"/>
                <w:lang w:val="en-US" w:eastAsia="zh-CN" w:bidi="ar"/>
              </w:rPr>
              <w:t>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i w:val="0"/>
                <w:iCs w:val="0"/>
                <w:color w:val="auto"/>
                <w:kern w:val="0"/>
                <w:sz w:val="22"/>
                <w:szCs w:val="22"/>
                <w:u w:val="none"/>
                <w:lang w:val="en-US" w:eastAsia="zh-CN" w:bidi="ar"/>
              </w:rPr>
              <w:t>2203</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鱼糜及鱼糜制品</w:t>
            </w:r>
          </w:p>
        </w:tc>
        <w:tc>
          <w:tcPr>
            <w:tcW w:w="6165" w:type="dxa"/>
            <w:noWrap w:val="0"/>
            <w:vAlign w:val="center"/>
          </w:tcPr>
          <w:p>
            <w:pPr>
              <w:keepNext w:val="0"/>
              <w:keepLines w:val="0"/>
              <w:widowControl/>
              <w:suppressLineNumbers w:val="0"/>
              <w:jc w:val="left"/>
              <w:textAlignment w:val="center"/>
              <w:rPr>
                <w:rStyle w:val="10"/>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冷冻鱼糜、冷冻鱼糜制品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i w:val="0"/>
                <w:iCs w:val="0"/>
                <w:color w:val="auto"/>
                <w:kern w:val="0"/>
                <w:sz w:val="22"/>
                <w:szCs w:val="22"/>
                <w:u w:val="none"/>
                <w:lang w:val="en-US" w:eastAsia="zh-CN" w:bidi="ar"/>
              </w:rPr>
              <w:t>2204</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冷冻水产制品</w:t>
            </w:r>
          </w:p>
        </w:tc>
        <w:tc>
          <w:tcPr>
            <w:tcW w:w="6165" w:type="dxa"/>
            <w:noWrap w:val="0"/>
            <w:vAlign w:val="center"/>
          </w:tcPr>
          <w:p>
            <w:pPr>
              <w:keepNext w:val="0"/>
              <w:keepLines w:val="0"/>
              <w:widowControl/>
              <w:suppressLineNumbers w:val="0"/>
              <w:jc w:val="left"/>
              <w:textAlignment w:val="center"/>
              <w:rPr>
                <w:rStyle w:val="10"/>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冷冻调理制品、冷冻挂浆制品、冻煮制品、冻油炸制品、冻烧烤制品、其他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i w:val="0"/>
                <w:iCs w:val="0"/>
                <w:color w:val="auto"/>
                <w:kern w:val="0"/>
                <w:sz w:val="22"/>
                <w:szCs w:val="22"/>
                <w:u w:val="none"/>
                <w:lang w:val="en-US" w:eastAsia="zh-CN" w:bidi="ar"/>
              </w:rPr>
              <w:t>2205</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熟制水产品</w:t>
            </w:r>
          </w:p>
        </w:tc>
        <w:tc>
          <w:tcPr>
            <w:tcW w:w="6165" w:type="dxa"/>
            <w:noWrap w:val="0"/>
            <w:vAlign w:val="center"/>
          </w:tcPr>
          <w:p>
            <w:pPr>
              <w:keepNext w:val="0"/>
              <w:keepLines w:val="0"/>
              <w:widowControl/>
              <w:suppressLineNumbers w:val="0"/>
              <w:jc w:val="left"/>
              <w:textAlignment w:val="center"/>
              <w:rPr>
                <w:rStyle w:val="10"/>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烤鱼片、鱿鱼丝、烤虾、海苔、鱼松、鱼肠、鱼饼、调味鱼（鱿鱼）、即食海参（鲍鱼）、调味海带（裙带菜）、其他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i w:val="0"/>
                <w:iCs w:val="0"/>
                <w:color w:val="auto"/>
                <w:kern w:val="0"/>
                <w:sz w:val="22"/>
                <w:szCs w:val="22"/>
                <w:u w:val="none"/>
                <w:lang w:val="en-US" w:eastAsia="zh-CN" w:bidi="ar"/>
              </w:rPr>
              <w:t>2206</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生食水产品</w:t>
            </w:r>
          </w:p>
        </w:tc>
        <w:tc>
          <w:tcPr>
            <w:tcW w:w="6165" w:type="dxa"/>
            <w:noWrap w:val="0"/>
            <w:vAlign w:val="center"/>
          </w:tcPr>
          <w:p>
            <w:pPr>
              <w:keepNext w:val="0"/>
              <w:keepLines w:val="0"/>
              <w:widowControl/>
              <w:suppressLineNumbers w:val="0"/>
              <w:jc w:val="left"/>
              <w:textAlignment w:val="center"/>
              <w:rPr>
                <w:rStyle w:val="10"/>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腌制生食水产品、非腌制生食水产品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i w:val="0"/>
                <w:iCs w:val="0"/>
                <w:color w:val="auto"/>
                <w:kern w:val="0"/>
                <w:sz w:val="22"/>
                <w:szCs w:val="22"/>
                <w:u w:val="none"/>
                <w:lang w:val="en-US" w:eastAsia="zh-CN" w:bidi="ar"/>
              </w:rPr>
              <w:t>2207</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其他水产品</w:t>
            </w:r>
          </w:p>
        </w:tc>
        <w:tc>
          <w:tcPr>
            <w:tcW w:w="6165" w:type="dxa"/>
            <w:noWrap w:val="0"/>
            <w:vAlign w:val="center"/>
          </w:tcPr>
          <w:p>
            <w:pPr>
              <w:keepNext w:val="0"/>
              <w:keepLines w:val="0"/>
              <w:widowControl/>
              <w:suppressLineNumbers w:val="0"/>
              <w:jc w:val="left"/>
              <w:textAlignment w:val="center"/>
              <w:rPr>
                <w:rStyle w:val="10"/>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其他水产品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23</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淀粉及淀粉制品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2301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淀粉及淀粉制品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1.淀粉</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谷类淀粉(大米、玉米、高粱、麦、其他)、其他淀粉(藕、荸荠、百合、蕨根、其他)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2.淀粉制品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虾味片、凉粉、其他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需取得环评备案手续的需具备环评备案手续，</w:t>
            </w:r>
            <w:r>
              <w:rPr>
                <w:rFonts w:hint="default" w:ascii="Times New Roman" w:hAnsi="Times New Roman" w:eastAsia="仿宋_GB2312" w:cs="Times New Roman"/>
                <w:sz w:val="24"/>
              </w:rPr>
              <w:t>薯类淀粉、豆类淀粉、淀粉制品（粉丝、粉条、粉皮），淀粉糖（麦芽糖）。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2302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淀粉糖</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葡萄糖、饴糖、异构化糖、低聚异麦芽糖、果葡糖浆、麦芽糊精、葡萄糖浆、其他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24</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糕点</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2401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热加工糕点</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即食食品，食品安全风险高。</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热加工糕点、冷加工糕点（西式装饰蛋糕类）、食品馅料(五仁味、冰桔味、椒盐味的月饼馅料）。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2402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冷加工糕点</w:t>
            </w:r>
          </w:p>
        </w:tc>
        <w:tc>
          <w:tcPr>
            <w:tcW w:w="6165"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熟粉糕点</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 xml:space="preserve">热调软糕类、冷调韧糕类、冷调松糕类、印模糕类、其他类 </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.上糖浆类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.夹心(注心)类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.糕团类</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.其他类</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2403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食品馅料</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月饼馅料、其他(</w:t>
            </w:r>
            <w:r>
              <w:rPr>
                <w:rFonts w:hint="default" w:ascii="Times New Roman" w:hAnsi="Times New Roman" w:eastAsia="仿宋_GB2312" w:cs="Times New Roman"/>
                <w:sz w:val="24"/>
                <w:lang w:eastAsia="zh-CN"/>
              </w:rPr>
              <w:t>除</w:t>
            </w:r>
            <w:r>
              <w:rPr>
                <w:rFonts w:hint="default" w:ascii="Times New Roman" w:hAnsi="Times New Roman" w:eastAsia="仿宋_GB2312" w:cs="Times New Roman"/>
                <w:sz w:val="24"/>
              </w:rPr>
              <w:t>五仁味、冰桔味、椒盐味的月饼馅料）</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豆制品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豆制品</w:t>
            </w:r>
          </w:p>
        </w:tc>
        <w:tc>
          <w:tcPr>
            <w:tcW w:w="6165" w:type="dxa"/>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1.发酵性豆制品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纳豆、豆汁、其他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.其他豆制品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素肉、大豆组织蛋白、膨化豆制品、其他</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部分豆制品为即食食品，食品安全风险高。</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发酵性豆制品（豆豉、腐乳），非发酵性豆制品(豆浆、豆腐、豆腐泡、熏干、豆腐脑、豆腐干、腐竹、豆腐皮、其他)</w:t>
            </w:r>
            <w:r>
              <w:rPr>
                <w:rFonts w:hint="default" w:ascii="Times New Roman" w:hAnsi="Times New Roman" w:eastAsia="仿宋_GB2312" w:cs="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26</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蜂产品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2601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蜂蜜</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蜂蜜</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即食、易掺杂掺假，食品安全风险高。</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2602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蜂王浆(含蜂王浆冻干品)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蜂王浆、蜂王浆冻干品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2603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蜂花粉</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蜂花粉</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2604</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蜂产品制品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蜂产品制品</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27</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保健食品</w:t>
            </w: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2701</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片剂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restart"/>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2702</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粉剂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2703</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颗粒剂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2704</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茶剂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2705</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硬胶囊剂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2706</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软胶囊剂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2707</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口服液</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2708</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丸剂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2709</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膏剂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2710</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饮料</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2711</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酒剂</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2712</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饼干类</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2713</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糖果类</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2714</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糕点类</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2715</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液体乳类</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2716</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原料提取物</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2717</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复配营养素</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2718</w:t>
            </w:r>
          </w:p>
        </w:tc>
        <w:tc>
          <w:tcPr>
            <w:tcW w:w="16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其他类别</w:t>
            </w:r>
          </w:p>
        </w:tc>
        <w:tc>
          <w:tcPr>
            <w:tcW w:w="616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kern w:val="0"/>
                <w:sz w:val="24"/>
                <w:szCs w:val="24"/>
                <w:u w:val="none"/>
                <w:lang w:val="en-US" w:eastAsia="zh-CN" w:bidi="ar"/>
              </w:rPr>
              <w:t>具体品种</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28</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特殊医学用途配方食品</w:t>
            </w:r>
          </w:p>
        </w:tc>
        <w:tc>
          <w:tcPr>
            <w:tcW w:w="862" w:type="dxa"/>
            <w:noWrap w:val="0"/>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2801</w:t>
            </w:r>
          </w:p>
        </w:tc>
        <w:tc>
          <w:tcPr>
            <w:tcW w:w="1664" w:type="dxa"/>
            <w:noWrap w:val="0"/>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特殊医学用途配方食品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1.全营养配方食品</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其他</w:t>
            </w:r>
          </w:p>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3.非全营养配方食品：营养素组件配方食品，电解质配方食品，增稠组件配方食品，流质配方食品，氨基酸代谢障碍配方食品，其他</w:t>
            </w:r>
          </w:p>
        </w:tc>
        <w:tc>
          <w:tcPr>
            <w:tcW w:w="2009" w:type="dxa"/>
            <w:vMerge w:val="restart"/>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2802</w:t>
            </w:r>
          </w:p>
        </w:tc>
        <w:tc>
          <w:tcPr>
            <w:tcW w:w="1664" w:type="dxa"/>
            <w:noWrap w:val="0"/>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特殊医学用途婴儿配方食品</w:t>
            </w:r>
          </w:p>
        </w:tc>
        <w:tc>
          <w:tcPr>
            <w:tcW w:w="6165" w:type="dxa"/>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特殊医学用途婴儿配方食品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无乳糖配方或低乳糖配方、乳蛋白部分水解配方、乳蛋白深度水解配方或氨基酸配方、早产/低出生体重婴儿配方、氨基酸代谢障碍配方、婴儿营养补充剂、其他</w:t>
            </w:r>
          </w:p>
        </w:tc>
        <w:tc>
          <w:tcPr>
            <w:tcW w:w="2009"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c>
          <w:tcPr>
            <w:tcW w:w="2494" w:type="dxa"/>
            <w:vMerge w:val="continue"/>
            <w:noWrap w:val="0"/>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29</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婴幼儿配方食品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2901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婴幼儿配方乳粉</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1.婴儿配方乳粉</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湿法工艺、干法工艺、干湿法复合工艺</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2.较大婴儿配方乳粉</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湿法工艺、干法工艺、干湿法复合工艺</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3.幼儿配方乳粉</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湿法工艺、干法工艺、干湿法复合工艺</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《四川省食品小作坊、小经营店及摊贩管理条例》禁止。</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30</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特殊膳食食品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3001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婴幼儿谷类辅助食品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1.婴幼儿谷物辅助食品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婴幼儿米粉、婴幼儿小米米粉、其他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2.婴幼儿高蛋白谷物辅助食品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高蛋白婴幼儿米粉、高蛋白婴幼儿小米米粉、其他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3.婴幼儿生制类谷物辅助食品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婴幼儿面条、婴幼儿颗粒面、其他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4.婴幼儿饼干或其他婴幼儿谷物辅助食品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婴幼儿饼干、婴幼儿米饼、婴幼儿磨牙棒、其他</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3002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婴幼儿罐装辅助食品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1.泥(糊)状罐装食品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婴幼儿果蔬泥、婴幼儿肉泥、婴幼儿鱼泥、其他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2.颗粒状罐装食品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婴幼儿颗粒果蔬泥、婴幼儿颗粒肉泥、婴幼儿颗粒鱼泥、其他</w:t>
            </w:r>
          </w:p>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3.汁类罐装食品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婴幼儿水果汁、婴幼儿蔬菜汁、其他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3003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其他特殊膳食食品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其他特殊膳食食品：辅助营养补充品、运动营养补充品、孕妇及乳母营养补充食品、其他</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31</w:t>
            </w:r>
          </w:p>
        </w:tc>
        <w:tc>
          <w:tcPr>
            <w:tcW w:w="1586"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其他食品</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3101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其他食品</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其他食品</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具体品种明细</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食品安全风险无法预控。</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610"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32</w:t>
            </w:r>
          </w:p>
        </w:tc>
        <w:tc>
          <w:tcPr>
            <w:tcW w:w="1586"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食品添加剂</w:t>
            </w: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3201</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食品添加剂</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食品添加剂产品名称</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使用GB2760、GB14880或卫生计生委公告规定的食品添加剂名称；标准中对不同工艺有明确规定的应当在括号中标明；不包括食品用香精和复配食品添加剂</w:t>
            </w:r>
          </w:p>
        </w:tc>
        <w:tc>
          <w:tcPr>
            <w:tcW w:w="2009"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《四川省食品小作坊、小经营店及摊贩管理条例》禁止。</w:t>
            </w:r>
          </w:p>
        </w:tc>
        <w:tc>
          <w:tcPr>
            <w:tcW w:w="2494"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sz w:val="24"/>
              </w:rPr>
              <w:t>3202</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sz w:val="24"/>
              </w:rPr>
              <w:t>食品用香精</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r>
              <w:rPr>
                <w:rFonts w:hint="default" w:ascii="Times New Roman" w:hAnsi="Times New Roman" w:eastAsia="仿宋_GB2312" w:cs="Times New Roman"/>
                <w:sz w:val="24"/>
              </w:rPr>
              <w:t>食品用香精</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液体、乳化、浆(膏)状、粉末(拌和、胶囊)</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10"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1586"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p>
        </w:tc>
        <w:tc>
          <w:tcPr>
            <w:tcW w:w="862"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3203</w:t>
            </w:r>
          </w:p>
        </w:tc>
        <w:tc>
          <w:tcPr>
            <w:tcW w:w="166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复配食品添加剂</w:t>
            </w:r>
          </w:p>
        </w:tc>
        <w:tc>
          <w:tcPr>
            <w:tcW w:w="6165"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复配食品添加剂明细(使用GB 26687规定的名称)</w:t>
            </w:r>
          </w:p>
        </w:tc>
        <w:tc>
          <w:tcPr>
            <w:tcW w:w="2009"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c>
          <w:tcPr>
            <w:tcW w:w="2494"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10"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33</w:t>
            </w:r>
          </w:p>
        </w:tc>
        <w:tc>
          <w:tcPr>
            <w:tcW w:w="2448" w:type="dxa"/>
            <w:gridSpan w:val="2"/>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接受委托生产加工</w:t>
            </w:r>
            <w:r>
              <w:rPr>
                <w:rFonts w:hint="default" w:ascii="Times New Roman" w:hAnsi="Times New Roman" w:eastAsia="仿宋_GB2312" w:cs="Times New Roman"/>
                <w:sz w:val="24"/>
                <w:lang w:eastAsia="zh-CN"/>
              </w:rPr>
              <w:t>或者</w:t>
            </w:r>
            <w:r>
              <w:rPr>
                <w:rFonts w:hint="default" w:ascii="Times New Roman" w:hAnsi="Times New Roman" w:eastAsia="仿宋_GB2312" w:cs="Times New Roman"/>
                <w:sz w:val="24"/>
              </w:rPr>
              <w:t>分装食品</w:t>
            </w:r>
          </w:p>
        </w:tc>
        <w:tc>
          <w:tcPr>
            <w:tcW w:w="7829" w:type="dxa"/>
            <w:gridSpan w:val="2"/>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sz w:val="24"/>
              </w:rPr>
              <w:t>所有食品品种</w:t>
            </w:r>
          </w:p>
        </w:tc>
        <w:tc>
          <w:tcPr>
            <w:tcW w:w="2009"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sz w:val="24"/>
              </w:rPr>
              <w:t>《四川省食品小作坊、小经营店及摊贩管理条例》禁止。</w:t>
            </w:r>
          </w:p>
        </w:tc>
        <w:tc>
          <w:tcPr>
            <w:tcW w:w="2494" w:type="dxa"/>
            <w:noWrap w:val="0"/>
            <w:vAlign w:val="center"/>
          </w:tcPr>
          <w:p>
            <w:pPr>
              <w:keepNext w:val="0"/>
              <w:keepLines w:val="0"/>
              <w:pageBreakBefore w:val="0"/>
              <w:kinsoku/>
              <w:wordWrap/>
              <w:overflowPunct/>
              <w:topLinePunct w:val="0"/>
              <w:autoSpaceDE/>
              <w:autoSpaceDN/>
              <w:bidi w:val="0"/>
              <w:adjustRightInd w:val="0"/>
              <w:snapToGrid w:val="0"/>
              <w:spacing w:before="16" w:beforeLines="7" w:after="16" w:afterLines="7" w:line="400" w:lineRule="exact"/>
              <w:jc w:val="center"/>
              <w:rPr>
                <w:rFonts w:hint="default" w:ascii="Times New Roman" w:hAnsi="Times New Roman" w:eastAsia="仿宋_GB2312" w:cs="Times New Roman"/>
                <w:bCs/>
                <w:sz w:val="24"/>
              </w:rPr>
            </w:pPr>
          </w:p>
        </w:tc>
      </w:tr>
    </w:tbl>
    <w:p>
      <w:pPr>
        <w:adjustRightInd w:val="0"/>
        <w:snapToGrid w:val="0"/>
        <w:spacing w:before="16" w:beforeLines="7" w:after="16" w:afterLines="7" w:line="578"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p>
      <w:pPr>
        <w:numPr>
          <w:ilvl w:val="0"/>
          <w:numId w:val="2"/>
        </w:numPr>
        <w:adjustRightInd w:val="0"/>
        <w:snapToGrid w:val="0"/>
        <w:spacing w:before="16" w:beforeLines="7" w:after="16" w:afterLines="7" w:line="578" w:lineRule="exact"/>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食品种类按照食品生产许可的分类原则划分；</w:t>
      </w:r>
    </w:p>
    <w:p>
      <w:pPr>
        <w:numPr>
          <w:ilvl w:val="0"/>
          <w:numId w:val="0"/>
        </w:numPr>
        <w:adjustRightInd w:val="0"/>
        <w:snapToGrid w:val="0"/>
        <w:spacing w:before="16" w:beforeLines="7" w:after="16" w:afterLines="7" w:line="578" w:lineRule="exact"/>
        <w:ind w:firstLine="480" w:firstLineChars="200"/>
        <w:jc w:val="left"/>
        <w:rPr>
          <w:rFonts w:hint="default" w:ascii="Times New Roman" w:hAnsi="Times New Roman" w:eastAsia="仿宋_GB2312" w:cs="Times New Roman"/>
          <w:sz w:val="24"/>
        </w:rPr>
        <w:sectPr>
          <w:pgSz w:w="16838" w:h="11906" w:orient="landscape"/>
          <w:pgMar w:top="1588" w:right="2098" w:bottom="1474" w:left="1984" w:header="851" w:footer="1531" w:gutter="0"/>
          <w:pgNumType w:fmt="numberInDash"/>
          <w:cols w:space="720" w:num="1"/>
          <w:docGrid w:linePitch="312" w:charSpace="0"/>
        </w:sectPr>
      </w:pPr>
      <w:r>
        <w:rPr>
          <w:rFonts w:hint="default" w:ascii="Times New Roman" w:hAnsi="Times New Roman" w:eastAsia="仿宋_GB2312" w:cs="Times New Roman"/>
          <w:sz w:val="24"/>
        </w:rPr>
        <w:t>2.食品小作坊应当在登记的食品种类范围内按照相应的食品安全标准从事食品生产加工活动。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A82E2"/>
    <w:multiLevelType w:val="singleLevel"/>
    <w:tmpl w:val="2D6A82E2"/>
    <w:lvl w:ilvl="0" w:tentative="0">
      <w:start w:val="1"/>
      <w:numFmt w:val="decimal"/>
      <w:lvlText w:val="%1."/>
      <w:lvlJc w:val="left"/>
      <w:pPr>
        <w:tabs>
          <w:tab w:val="left" w:pos="312"/>
        </w:tabs>
      </w:pPr>
    </w:lvl>
  </w:abstractNum>
  <w:abstractNum w:abstractNumId="1">
    <w:nsid w:val="7FE09EBA"/>
    <w:multiLevelType w:val="singleLevel"/>
    <w:tmpl w:val="7FE09EB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B32DF"/>
    <w:rsid w:val="02855838"/>
    <w:rsid w:val="0C954E5E"/>
    <w:rsid w:val="10F366DA"/>
    <w:rsid w:val="25723ECD"/>
    <w:rsid w:val="297A6BBA"/>
    <w:rsid w:val="2EB22A47"/>
    <w:rsid w:val="345656C9"/>
    <w:rsid w:val="419A3325"/>
    <w:rsid w:val="48BB32DF"/>
    <w:rsid w:val="4C667968"/>
    <w:rsid w:val="768D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宋体" w:hAnsi="宋体" w:eastAsia="宋体" w:cs="宋体"/>
      <w:color w:val="00B0F0"/>
      <w:sz w:val="22"/>
      <w:szCs w:val="22"/>
      <w:u w:val="none"/>
    </w:rPr>
  </w:style>
  <w:style w:type="character" w:customStyle="1" w:styleId="11">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2021-08-24T09:25:00Z</dcterms:created>
  <dc:creator>是我是我是我啊！</dc:creator>
  <cp:lastModifiedBy>Administrator</cp:lastModifiedBy>
  <cp:lastPrinted>2021-11-09T03:26:00Z</cp:lastPrinted>
  <dcterms:modified xsi:type="dcterms:W3CDTF">2021-11-09T08:24:00Z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6402204CAF204C1993EB7CEA2F24D524</vt:lpwstr>
  </property>
</Properties>
</file>